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41DE" w14:textId="6F8392EE" w:rsidR="00423A44" w:rsidRPr="00942A60" w:rsidRDefault="00942A60">
      <w:pPr>
        <w:spacing w:after="0" w:line="259" w:lineRule="auto"/>
        <w:ind w:left="0" w:firstLine="0"/>
        <w:rPr>
          <w:b/>
          <w:shd w:val="clear" w:color="auto" w:fill="FFFF00"/>
          <w:lang w:val="pt-BR"/>
        </w:rPr>
      </w:pPr>
      <w:r>
        <w:rPr>
          <w:noProof/>
        </w:rPr>
        <w:drawing>
          <wp:inline distT="0" distB="0" distL="0" distR="0" wp14:anchorId="556D89D9" wp14:editId="6941B541">
            <wp:extent cx="2405380" cy="715645"/>
            <wp:effectExtent l="0" t="0" r="0" b="8255"/>
            <wp:docPr id="164216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9EC9" w14:textId="77777777" w:rsidR="00423A44" w:rsidRPr="0050047F" w:rsidRDefault="00914D58">
      <w:pPr>
        <w:spacing w:after="0" w:line="259" w:lineRule="auto"/>
        <w:ind w:left="0" w:firstLine="0"/>
        <w:rPr>
          <w:lang w:val="pt-BR"/>
        </w:rPr>
      </w:pPr>
      <w:r w:rsidRPr="0050047F">
        <w:rPr>
          <w:b/>
          <w:lang w:val="pt-BR"/>
        </w:rPr>
        <w:t xml:space="preserve"> </w:t>
      </w:r>
    </w:p>
    <w:p w14:paraId="6EA38D9C" w14:textId="77777777" w:rsidR="00423A44" w:rsidRPr="0050047F" w:rsidRDefault="00914D58">
      <w:pPr>
        <w:ind w:left="-5"/>
        <w:rPr>
          <w:lang w:val="pt-BR"/>
        </w:rPr>
      </w:pPr>
      <w:r w:rsidRPr="0050047F">
        <w:rPr>
          <w:b/>
          <w:lang w:val="pt-BR"/>
        </w:rPr>
        <w:t xml:space="preserve">Asistencia financiera: </w:t>
      </w:r>
      <w:r w:rsidRPr="0050047F">
        <w:rPr>
          <w:lang w:val="pt-BR"/>
        </w:rPr>
        <w:t xml:space="preserve">Trinity Health se compromete a brindar atención, tratamiento y servicios a todos los que acuden a nosotros por necesidad médica. </w:t>
      </w:r>
    </w:p>
    <w:tbl>
      <w:tblPr>
        <w:tblStyle w:val="TableGrid"/>
        <w:tblpPr w:vertAnchor="text" w:tblpX="7590" w:tblpY="9"/>
        <w:tblOverlap w:val="never"/>
        <w:tblW w:w="2262" w:type="dxa"/>
        <w:tblInd w:w="0" w:type="dxa"/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</w:tblGrid>
      <w:tr w:rsidR="00423A44" w:rsidRPr="00914D58" w14:paraId="31FEF4A8" w14:textId="77777777">
        <w:trPr>
          <w:trHeight w:val="2760"/>
        </w:trPr>
        <w:tc>
          <w:tcPr>
            <w:tcW w:w="2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7C9EF9" w14:textId="77777777" w:rsidR="00423A44" w:rsidRPr="0050047F" w:rsidRDefault="00914D58">
            <w:pPr>
              <w:spacing w:after="157" w:line="268" w:lineRule="auto"/>
              <w:ind w:left="5" w:firstLine="0"/>
              <w:jc w:val="center"/>
              <w:rPr>
                <w:lang w:val="pt-BR"/>
              </w:rPr>
            </w:pPr>
            <w:r w:rsidRPr="0050047F">
              <w:rPr>
                <w:i/>
                <w:lang w:val="pt-BR"/>
              </w:rPr>
              <w:t xml:space="preserve">Revise las pautas federales del nivel de pobreza aquí </w:t>
            </w:r>
          </w:p>
          <w:p w14:paraId="2EEB6F54" w14:textId="68DC7D98" w:rsidR="00423A44" w:rsidRPr="00914D58" w:rsidRDefault="00000000">
            <w:pPr>
              <w:spacing w:after="0" w:line="270" w:lineRule="auto"/>
              <w:ind w:left="0" w:firstLine="0"/>
              <w:jc w:val="center"/>
              <w:rPr>
                <w:color w:val="0000FF"/>
                <w:lang w:val="pt-BR"/>
              </w:rPr>
            </w:pPr>
            <w:hyperlink r:id="rId6">
              <w:r w:rsidR="00914D58" w:rsidRPr="00914D58">
                <w:rPr>
                  <w:color w:val="0000FF"/>
                  <w:sz w:val="18"/>
                  <w:u w:val="single" w:color="0000FF"/>
                  <w:shd w:val="clear" w:color="auto" w:fill="FFFF00"/>
                  <w:lang w:val="pt-BR"/>
                </w:rPr>
                <w:t>https://aspe.hhs.gov/topi</w:t>
              </w:r>
            </w:hyperlink>
          </w:p>
          <w:p w14:paraId="191ABE30" w14:textId="6DCB1226" w:rsidR="00423A44" w:rsidRPr="00914D58" w:rsidRDefault="00000000">
            <w:pPr>
              <w:spacing w:after="0" w:line="259" w:lineRule="auto"/>
              <w:ind w:left="0" w:firstLine="0"/>
              <w:jc w:val="center"/>
              <w:rPr>
                <w:lang w:val="pt-BR"/>
              </w:rPr>
            </w:pPr>
            <w:hyperlink r:id="rId7">
              <w:r w:rsidR="00914D58" w:rsidRPr="00914D58">
                <w:rPr>
                  <w:color w:val="0000FF"/>
                  <w:sz w:val="18"/>
                  <w:u w:val="single" w:color="0000FF"/>
                  <w:shd w:val="clear" w:color="auto" w:fill="FFFF00"/>
                  <w:lang w:val="pt-BR"/>
                </w:rPr>
                <w:t>cs/poverty</w:t>
              </w:r>
            </w:hyperlink>
            <w:hyperlink r:id="rId8">
              <w:r w:rsidR="00914D58" w:rsidRPr="00914D58">
                <w:rPr>
                  <w:color w:val="0000FF"/>
                  <w:sz w:val="18"/>
                  <w:u w:val="single" w:color="0000FF"/>
                  <w:shd w:val="clear" w:color="auto" w:fill="FFFF00"/>
                  <w:lang w:val="pt-BR"/>
                </w:rPr>
                <w:t>-</w:t>
              </w:r>
            </w:hyperlink>
            <w:hyperlink r:id="rId9">
              <w:r w:rsidR="00914D58" w:rsidRPr="00914D58">
                <w:rPr>
                  <w:color w:val="0000FF"/>
                  <w:sz w:val="18"/>
                  <w:u w:val="single" w:color="0000FF"/>
                  <w:shd w:val="clear" w:color="auto" w:fill="FFFF00"/>
                  <w:lang w:val="pt-BR"/>
                </w:rPr>
                <w:t>economic</w:t>
              </w:r>
            </w:hyperlink>
            <w:hyperlink r:id="rId10"/>
            <w:hyperlink r:id="rId11">
              <w:r w:rsidR="00914D58" w:rsidRPr="00914D58">
                <w:rPr>
                  <w:color w:val="0000FF"/>
                  <w:sz w:val="18"/>
                  <w:u w:val="single" w:color="0000FF"/>
                  <w:shd w:val="clear" w:color="auto" w:fill="FFFF00"/>
                  <w:lang w:val="pt-BR"/>
                </w:rPr>
                <w:t>mobility/poverty</w:t>
              </w:r>
            </w:hyperlink>
            <w:hyperlink r:id="rId12"/>
            <w:hyperlink r:id="rId13">
              <w:r w:rsidR="00914D58" w:rsidRPr="00914D58">
                <w:rPr>
                  <w:color w:val="0000FF"/>
                  <w:sz w:val="18"/>
                  <w:u w:val="single" w:color="0000FF"/>
                  <w:shd w:val="clear" w:color="auto" w:fill="FFFF00"/>
                  <w:lang w:val="pt-BR"/>
                </w:rPr>
                <w:t>guidelines</w:t>
              </w:r>
            </w:hyperlink>
            <w:r w:rsidR="00914D58" w:rsidRPr="00914D58">
              <w:rPr>
                <w:sz w:val="18"/>
                <w:lang w:val="pt-BR"/>
              </w:rPr>
              <w:t xml:space="preserve"> </w:t>
            </w:r>
          </w:p>
        </w:tc>
      </w:tr>
    </w:tbl>
    <w:p w14:paraId="1CFC93DF" w14:textId="77777777" w:rsidR="00423A44" w:rsidRPr="00914D58" w:rsidRDefault="00914D58">
      <w:pPr>
        <w:spacing w:after="0" w:line="259" w:lineRule="auto"/>
        <w:ind w:left="0" w:firstLine="0"/>
        <w:rPr>
          <w:lang w:val="pt-BR"/>
        </w:rPr>
      </w:pPr>
      <w:r w:rsidRPr="00914D58">
        <w:rPr>
          <w:lang w:val="pt-BR"/>
        </w:rPr>
        <w:t xml:space="preserve"> </w:t>
      </w:r>
    </w:p>
    <w:p w14:paraId="20C18664" w14:textId="77777777" w:rsidR="00423A44" w:rsidRDefault="00914D58">
      <w:pPr>
        <w:spacing w:after="0" w:line="259" w:lineRule="auto"/>
        <w:ind w:left="0" w:firstLine="0"/>
      </w:pPr>
      <w:r>
        <w:rPr>
          <w:b/>
          <w:i/>
        </w:rPr>
        <w:t xml:space="preserve">Política de </w:t>
      </w:r>
      <w:proofErr w:type="spellStart"/>
      <w:r>
        <w:rPr>
          <w:b/>
          <w:i/>
        </w:rPr>
        <w:t>asistencia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financiera</w:t>
      </w:r>
      <w:proofErr w:type="spellEnd"/>
      <w:r>
        <w:rPr>
          <w:b/>
          <w:i/>
        </w:rPr>
        <w:t xml:space="preserve"> </w:t>
      </w:r>
    </w:p>
    <w:p w14:paraId="3B4D5C88" w14:textId="77777777" w:rsidR="00423A44" w:rsidRPr="0050047F" w:rsidRDefault="00914D58">
      <w:pPr>
        <w:numPr>
          <w:ilvl w:val="0"/>
          <w:numId w:val="1"/>
        </w:numPr>
        <w:ind w:hanging="361"/>
        <w:rPr>
          <w:lang w:val="pt-BR"/>
        </w:rPr>
      </w:pPr>
      <w:r w:rsidRPr="0050047F">
        <w:rPr>
          <w:lang w:val="pt-BR"/>
        </w:rPr>
        <w:t xml:space="preserve">La ayuda financiera se basa en sus ingresos. Estos se definen por las </w:t>
      </w:r>
      <w:hyperlink r:id="rId14">
        <w:r w:rsidRPr="0050047F">
          <w:rPr>
            <w:color w:val="0000FF"/>
            <w:u w:val="single" w:color="0000FF"/>
            <w:lang w:val="pt-BR"/>
          </w:rPr>
          <w:t>pautas federales del nivel de pobreza</w:t>
        </w:r>
      </w:hyperlink>
      <w:hyperlink r:id="rId15">
        <w:r w:rsidRPr="0050047F">
          <w:rPr>
            <w:color w:val="595857"/>
            <w:lang w:val="pt-BR"/>
          </w:rPr>
          <w:t>.</w:t>
        </w:r>
      </w:hyperlink>
      <w:r w:rsidRPr="0050047F">
        <w:rPr>
          <w:color w:val="595857"/>
          <w:lang w:val="pt-BR"/>
        </w:rPr>
        <w:t xml:space="preserve"> </w:t>
      </w:r>
    </w:p>
    <w:p w14:paraId="21E39BB5" w14:textId="77777777" w:rsidR="00423A44" w:rsidRDefault="00914D58">
      <w:pPr>
        <w:numPr>
          <w:ilvl w:val="0"/>
          <w:numId w:val="1"/>
        </w:numPr>
        <w:ind w:hanging="361"/>
      </w:pPr>
      <w:r w:rsidRPr="0050047F">
        <w:rPr>
          <w:lang w:val="pt-BR"/>
        </w:rPr>
        <w:t xml:space="preserve">Si gana el [200]% o menos de las pautas federales del nivel de pobreza, puede obtener un descuento completo.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médicamente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. </w:t>
      </w:r>
    </w:p>
    <w:p w14:paraId="33D9417A" w14:textId="77777777" w:rsidR="00423A44" w:rsidRPr="0050047F" w:rsidRDefault="00914D58">
      <w:pPr>
        <w:numPr>
          <w:ilvl w:val="0"/>
          <w:numId w:val="1"/>
        </w:numPr>
        <w:ind w:hanging="361"/>
        <w:rPr>
          <w:lang w:val="pt-BR"/>
        </w:rPr>
      </w:pPr>
      <w:r w:rsidRPr="0050047F">
        <w:rPr>
          <w:lang w:val="pt-BR"/>
        </w:rPr>
        <w:t xml:space="preserve">Si gana entre el [201]% y el [400]% del nivel federal de pobreza, puede obtener un descuento parcial. </w:t>
      </w:r>
    </w:p>
    <w:p w14:paraId="30B1AD2E" w14:textId="77777777" w:rsidR="00423A44" w:rsidRPr="0050047F" w:rsidRDefault="00914D58">
      <w:pPr>
        <w:numPr>
          <w:ilvl w:val="0"/>
          <w:numId w:val="1"/>
        </w:numPr>
        <w:ind w:hanging="361"/>
        <w:rPr>
          <w:lang w:val="pt-BR"/>
        </w:rPr>
      </w:pPr>
      <w:r w:rsidRPr="0050047F">
        <w:rPr>
          <w:lang w:val="pt-BR"/>
        </w:rPr>
        <w:t xml:space="preserve">Trinity Health no cobrará a los pacientes que califiquen más que la tasa de descuento de Medicare. </w:t>
      </w:r>
    </w:p>
    <w:p w14:paraId="2B4D789B" w14:textId="77777777" w:rsidR="00423A44" w:rsidRPr="0050047F" w:rsidRDefault="00914D58">
      <w:pPr>
        <w:numPr>
          <w:ilvl w:val="0"/>
          <w:numId w:val="1"/>
        </w:numPr>
        <w:ind w:hanging="361"/>
        <w:rPr>
          <w:lang w:val="pt-BR"/>
        </w:rPr>
      </w:pPr>
      <w:r w:rsidRPr="0050047F">
        <w:rPr>
          <w:lang w:val="pt-BR"/>
        </w:rPr>
        <w:t xml:space="preserve">Sus copagos, coseguro y deducibles pueden tener descuentos. Usted califica para recibir ayuda si gana menos del [400]% del nivel federal de pobreza. </w:t>
      </w:r>
    </w:p>
    <w:p w14:paraId="5618A34E" w14:textId="77777777" w:rsidR="00423A44" w:rsidRPr="0050047F" w:rsidRDefault="00914D58">
      <w:pPr>
        <w:numPr>
          <w:ilvl w:val="0"/>
          <w:numId w:val="1"/>
        </w:numPr>
        <w:ind w:hanging="361"/>
        <w:rPr>
          <w:lang w:val="pt-BR"/>
        </w:rPr>
      </w:pPr>
      <w:r w:rsidRPr="0050047F">
        <w:rPr>
          <w:lang w:val="pt-BR"/>
        </w:rPr>
        <w:t xml:space="preserve">Si enfrenta costos catastróficos, puede obtener descuentos. Esto ocurre cuando sus gastos médicos de los últimos 12 meses superan el 20% de los ingresos de su hogar. El descuento también puede incluir sus copagos. También puede incluir el coseguro y los deducibles. </w:t>
      </w:r>
    </w:p>
    <w:p w14:paraId="0A3DCEBE" w14:textId="77777777" w:rsidR="00423A44" w:rsidRPr="0050047F" w:rsidRDefault="00914D58">
      <w:pPr>
        <w:spacing w:after="0" w:line="259" w:lineRule="auto"/>
        <w:ind w:left="0" w:firstLine="0"/>
        <w:rPr>
          <w:lang w:val="pt-BR"/>
        </w:rPr>
      </w:pPr>
      <w:r w:rsidRPr="0050047F">
        <w:rPr>
          <w:lang w:val="pt-BR"/>
        </w:rPr>
        <w:t xml:space="preserve"> </w:t>
      </w:r>
    </w:p>
    <w:p w14:paraId="0030F59E" w14:textId="23D7BE31" w:rsidR="00423A44" w:rsidRPr="0050047F" w:rsidRDefault="00914D58">
      <w:pPr>
        <w:ind w:left="-5"/>
        <w:rPr>
          <w:lang w:val="pt-BR"/>
        </w:rPr>
      </w:pPr>
      <w:r w:rsidRPr="0050047F">
        <w:rPr>
          <w:lang w:val="pt-BR"/>
        </w:rPr>
        <w:t xml:space="preserve">Los servicios electivos como la cirugía estética no son elegibles para recibir asistencia financiera. </w:t>
      </w:r>
      <w:r w:rsidR="0050047F" w:rsidRPr="0050047F">
        <w:rPr>
          <w:lang w:val="pt-BR"/>
        </w:rPr>
        <w:t>También puede solicitar una copia gratuita de la política y la solicitud visitando, enviando una carta o llamando al lugar donde recibió atención o</w:t>
      </w:r>
      <w:r w:rsidR="0050047F">
        <w:rPr>
          <w:lang w:val="pt-BR"/>
        </w:rPr>
        <w:t xml:space="preserve"> </w:t>
      </w:r>
      <w:r w:rsidR="0050047F" w:rsidRPr="0050047F">
        <w:rPr>
          <w:lang w:val="pt-BR"/>
        </w:rPr>
        <w:t>asistencia financiera de Trinity Health están disponibles en la página web del hospital</w:t>
      </w:r>
      <w:r w:rsidR="0050047F">
        <w:rPr>
          <w:lang w:val="pt-BR"/>
        </w:rPr>
        <w:t xml:space="preserve"> </w:t>
      </w:r>
      <w:hyperlink r:id="rId16" w:history="1">
        <w:r w:rsidR="0050047F" w:rsidRPr="0050047F">
          <w:rPr>
            <w:rStyle w:val="Hyperlink"/>
            <w:color w:val="0000FF"/>
            <w:lang w:val="pt-BR"/>
          </w:rPr>
          <w:t>https://www.trinityhealthofne.org/for-patients/billing-and-financail-resources/</w:t>
        </w:r>
      </w:hyperlink>
      <w:r w:rsidR="0050047F" w:rsidRPr="0050047F">
        <w:rPr>
          <w:color w:val="0000FF"/>
          <w:lang w:val="pt-BR"/>
        </w:rPr>
        <w:t xml:space="preserve"> </w:t>
      </w:r>
    </w:p>
    <w:p w14:paraId="714B506A" w14:textId="77777777" w:rsidR="00423A44" w:rsidRPr="0050047F" w:rsidRDefault="00914D58">
      <w:pPr>
        <w:spacing w:after="0" w:line="259" w:lineRule="auto"/>
        <w:ind w:left="0" w:firstLine="0"/>
        <w:rPr>
          <w:lang w:val="pt-BR"/>
        </w:rPr>
      </w:pPr>
      <w:r w:rsidRPr="0050047F">
        <w:rPr>
          <w:lang w:val="pt-BR"/>
        </w:rPr>
        <w:t xml:space="preserve"> </w:t>
      </w:r>
    </w:p>
    <w:p w14:paraId="7158DE2E" w14:textId="77777777" w:rsidR="00423A44" w:rsidRPr="0050047F" w:rsidRDefault="00914D58">
      <w:pPr>
        <w:ind w:left="-5"/>
        <w:rPr>
          <w:lang w:val="pt-BR"/>
        </w:rPr>
      </w:pPr>
      <w:r w:rsidRPr="0050047F">
        <w:rPr>
          <w:lang w:val="pt-BR"/>
        </w:rPr>
        <w:t xml:space="preserve">Para solicitar asistencia financiera, complete y presente la solicitud. La Política y la Solicitud de </w:t>
      </w:r>
    </w:p>
    <w:p w14:paraId="444E19B3" w14:textId="77777777" w:rsidR="00423A44" w:rsidRPr="0050047F" w:rsidRDefault="00914D58">
      <w:pPr>
        <w:ind w:left="-5"/>
        <w:rPr>
          <w:lang w:val="pt-BR"/>
        </w:rPr>
      </w:pPr>
      <w:r w:rsidRPr="0050047F">
        <w:rPr>
          <w:lang w:val="pt-BR"/>
        </w:rPr>
        <w:t xml:space="preserve">comunicándose con Trinity Health Enterprise Patient Financial Services, 20555 Victor Parkway, Livonia, MI 48152, o llamando al número gratuito 800-494-5797. </w:t>
      </w:r>
    </w:p>
    <w:p w14:paraId="033CB50F" w14:textId="77777777" w:rsidR="00423A44" w:rsidRPr="0050047F" w:rsidRDefault="00914D58">
      <w:pPr>
        <w:spacing w:after="0" w:line="259" w:lineRule="auto"/>
        <w:ind w:left="0" w:firstLine="0"/>
        <w:rPr>
          <w:lang w:val="pt-BR"/>
        </w:rPr>
      </w:pPr>
      <w:r w:rsidRPr="0050047F">
        <w:rPr>
          <w:lang w:val="pt-BR"/>
        </w:rPr>
        <w:t xml:space="preserve"> </w:t>
      </w:r>
    </w:p>
    <w:p w14:paraId="4AFAA96F" w14:textId="77777777" w:rsidR="00423A44" w:rsidRPr="0050047F" w:rsidRDefault="00914D58">
      <w:pPr>
        <w:ind w:left="-5"/>
        <w:rPr>
          <w:lang w:val="pt-BR"/>
        </w:rPr>
      </w:pPr>
      <w:r w:rsidRPr="0050047F">
        <w:rPr>
          <w:lang w:val="pt-BR"/>
        </w:rPr>
        <w:t xml:space="preserve">La Política de asistencia financiera, la Solicitud y el Resumen en lenguaje sencillo de Trinity Health están traducidos a otros idiomas; para obtenerlos, puede comunicarse con el hospital o el Departamento de Servicios Financieros para pacientes (Patient Financial Services). </w:t>
      </w:r>
    </w:p>
    <w:p w14:paraId="0D42EEE2" w14:textId="77777777" w:rsidR="00423A44" w:rsidRPr="0050047F" w:rsidRDefault="00914D58">
      <w:pPr>
        <w:spacing w:after="0" w:line="259" w:lineRule="auto"/>
        <w:ind w:left="0" w:firstLine="0"/>
        <w:rPr>
          <w:lang w:val="pt-BR"/>
        </w:rPr>
      </w:pPr>
      <w:r w:rsidRPr="0050047F">
        <w:rPr>
          <w:i/>
          <w:lang w:val="pt-BR"/>
        </w:rPr>
        <w:t xml:space="preserve"> </w:t>
      </w:r>
    </w:p>
    <w:p w14:paraId="5BD2F944" w14:textId="77777777" w:rsidR="00423A44" w:rsidRPr="0050047F" w:rsidRDefault="00914D58">
      <w:pPr>
        <w:ind w:left="-5"/>
        <w:rPr>
          <w:lang w:val="pt-BR"/>
        </w:rPr>
      </w:pPr>
      <w:r w:rsidRPr="0050047F">
        <w:rPr>
          <w:b/>
          <w:i/>
          <w:lang w:val="pt-BR"/>
        </w:rPr>
        <w:t xml:space="preserve">Lista de proveedores: </w:t>
      </w:r>
      <w:r w:rsidRPr="0050047F">
        <w:rPr>
          <w:lang w:val="pt-BR"/>
        </w:rPr>
        <w:t xml:space="preserve">tiene disponible, en línea o a pedido, una lista de proveedores que brindan atención de emergencia o médicamente necesaria en el centro hospitalario, que están cubiertos por la Política de asistencia financiera del hospital.  </w:t>
      </w:r>
    </w:p>
    <w:p w14:paraId="47B18323" w14:textId="77777777" w:rsidR="00423A44" w:rsidRPr="0050047F" w:rsidRDefault="00914D58">
      <w:pPr>
        <w:spacing w:after="0" w:line="259" w:lineRule="auto"/>
        <w:ind w:left="0" w:firstLine="0"/>
        <w:rPr>
          <w:lang w:val="pt-BR"/>
        </w:rPr>
      </w:pPr>
      <w:r w:rsidRPr="0050047F">
        <w:rPr>
          <w:i/>
          <w:lang w:val="pt-BR"/>
        </w:rPr>
        <w:t xml:space="preserve"> </w:t>
      </w:r>
    </w:p>
    <w:p w14:paraId="0000C2F7" w14:textId="77777777" w:rsidR="00423A44" w:rsidRPr="0050047F" w:rsidRDefault="00914D58">
      <w:pPr>
        <w:ind w:left="-5"/>
        <w:rPr>
          <w:lang w:val="pt-BR"/>
        </w:rPr>
      </w:pPr>
      <w:r w:rsidRPr="0050047F">
        <w:rPr>
          <w:b/>
          <w:i/>
          <w:lang w:val="pt-BR"/>
        </w:rPr>
        <w:t xml:space="preserve">Planes de pago a corto y largo plazo: </w:t>
      </w:r>
      <w:r w:rsidRPr="0050047F">
        <w:rPr>
          <w:lang w:val="pt-BR"/>
        </w:rPr>
        <w:t xml:space="preserve">si no puede pagar su parte, puede calificar para planes de pago a corto o largo plazo. El plan de pago a corto plazo de Trinity Health no tiene intereses. Los pacientes deben pagar los saldos dentro de un año. Puede obtener un plan a largo plazo con intereses si no puede pagar el saldo total dentro de un año. </w:t>
      </w:r>
    </w:p>
    <w:p w14:paraId="38442AC3" w14:textId="77777777" w:rsidR="00423A44" w:rsidRPr="0050047F" w:rsidRDefault="00914D58">
      <w:pPr>
        <w:spacing w:after="0" w:line="259" w:lineRule="auto"/>
        <w:ind w:left="0" w:firstLine="0"/>
        <w:rPr>
          <w:lang w:val="pt-BR"/>
        </w:rPr>
      </w:pPr>
      <w:r w:rsidRPr="0050047F">
        <w:rPr>
          <w:i/>
          <w:lang w:val="pt-BR"/>
        </w:rPr>
        <w:t xml:space="preserve"> </w:t>
      </w:r>
    </w:p>
    <w:p w14:paraId="2A295B0D" w14:textId="77777777" w:rsidR="00423A44" w:rsidRPr="0050047F" w:rsidRDefault="00914D58">
      <w:pPr>
        <w:ind w:left="-5"/>
        <w:rPr>
          <w:lang w:val="pt-BR"/>
        </w:rPr>
      </w:pPr>
      <w:r w:rsidRPr="0050047F">
        <w:rPr>
          <w:b/>
          <w:i/>
          <w:lang w:val="pt-BR"/>
        </w:rPr>
        <w:t xml:space="preserve">Servicios financieros para el paciente: </w:t>
      </w:r>
      <w:r w:rsidRPr="0050047F">
        <w:rPr>
          <w:lang w:val="pt-BR"/>
        </w:rPr>
        <w:t xml:space="preserve">los asesores financieros están disponibles para ayudarlo. Lo asistirán para completar las solicitudes de asistencia financiera. Esto determinará qué ayuda tiene disponible. Incluye la evaluación de elegibilidad para Medicaid. </w:t>
      </w:r>
    </w:p>
    <w:p w14:paraId="0F96CBAE" w14:textId="77777777" w:rsidR="00423A44" w:rsidRPr="0050047F" w:rsidRDefault="00914D58">
      <w:pPr>
        <w:spacing w:after="0" w:line="259" w:lineRule="auto"/>
        <w:ind w:left="0" w:firstLine="0"/>
        <w:rPr>
          <w:lang w:val="pt-BR"/>
        </w:rPr>
      </w:pPr>
      <w:r w:rsidRPr="0050047F">
        <w:rPr>
          <w:lang w:val="pt-BR"/>
        </w:rPr>
        <w:lastRenderedPageBreak/>
        <w:t xml:space="preserve"> </w:t>
      </w:r>
    </w:p>
    <w:p w14:paraId="27109067" w14:textId="77777777" w:rsidR="00423A44" w:rsidRPr="0050047F" w:rsidRDefault="00914D58">
      <w:pPr>
        <w:spacing w:after="817"/>
        <w:ind w:left="-5"/>
        <w:rPr>
          <w:lang w:val="pt-BR"/>
        </w:rPr>
      </w:pPr>
      <w:r w:rsidRPr="0050047F">
        <w:rPr>
          <w:lang w:val="pt-BR"/>
        </w:rPr>
        <w:t xml:space="preserve">Puede comunicarse con un asesor financiero en el lugar donde recibe atención. El asesor financiero puede ayudarlo a determinar si califica para recibir ayuda financiera. Los asesores financieros también pueden proporcionar copias gratuitas de la Política de asistencia financiera, la Solicitud y el Resumen en lenguaje sencillo. </w:t>
      </w:r>
    </w:p>
    <w:p w14:paraId="4180901E" w14:textId="77777777" w:rsidR="00423A44" w:rsidRDefault="00914D58">
      <w:pPr>
        <w:spacing w:after="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</w:rPr>
        <w:t xml:space="preserve">Financial Assistance Policy Plain Language </w:t>
      </w:r>
      <w:proofErr w:type="spellStart"/>
      <w:r>
        <w:rPr>
          <w:rFonts w:ascii="Calibri" w:eastAsia="Calibri" w:hAnsi="Calibri" w:cs="Calibri"/>
          <w:sz w:val="18"/>
        </w:rPr>
        <w:t>Summary_Rev</w:t>
      </w:r>
      <w:proofErr w:type="spellEnd"/>
      <w:r>
        <w:rPr>
          <w:rFonts w:ascii="Calibri" w:eastAsia="Calibri" w:hAnsi="Calibri" w:cs="Calibri"/>
          <w:sz w:val="18"/>
        </w:rPr>
        <w:t xml:space="preserve"> May 2024_via Language Services Associates, May 2024 in Spanish</w:t>
      </w:r>
      <w:r>
        <w:rPr>
          <w:rFonts w:ascii="Calibri" w:eastAsia="Calibri" w:hAnsi="Calibri" w:cs="Calibri"/>
        </w:rPr>
        <w:t xml:space="preserve"> </w:t>
      </w:r>
    </w:p>
    <w:p w14:paraId="6C303710" w14:textId="77777777" w:rsidR="0050047F" w:rsidRDefault="0050047F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0C1125E6" w14:textId="77777777" w:rsidR="0050047F" w:rsidRPr="0050047F" w:rsidRDefault="0050047F">
      <w:pPr>
        <w:spacing w:after="0" w:line="259" w:lineRule="auto"/>
        <w:ind w:left="0" w:firstLine="0"/>
        <w:rPr>
          <w:lang w:val="pt-BR"/>
        </w:rPr>
      </w:pPr>
    </w:p>
    <w:sectPr w:rsidR="0050047F" w:rsidRPr="0050047F">
      <w:pgSz w:w="12240" w:h="15840"/>
      <w:pgMar w:top="1440" w:right="145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CE6"/>
    <w:multiLevelType w:val="hybridMultilevel"/>
    <w:tmpl w:val="2A321D04"/>
    <w:lvl w:ilvl="0" w:tplc="A1ACF3D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9C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083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EEC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45D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AFC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4BF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B8B7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079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8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40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44"/>
    <w:rsid w:val="00423A44"/>
    <w:rsid w:val="0050047F"/>
    <w:rsid w:val="00796436"/>
    <w:rsid w:val="00914D58"/>
    <w:rsid w:val="00942A60"/>
    <w:rsid w:val="00C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9139"/>
  <w15:docId w15:val="{E790335D-BF2D-4F31-9674-5F7E35CF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6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04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.hhs.gov/topics/poverty-economic-mobility/poverty-guidelines" TargetMode="External"/><Relationship Id="rId13" Type="http://schemas.openxmlformats.org/officeDocument/2006/relationships/hyperlink" Target="https://aspe.hhs.gov/topics/poverty-economic-mobility/poverty-guidelin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pe.hhs.gov/topics/poverty-economic-mobility/poverty-guidelines" TargetMode="External"/><Relationship Id="rId12" Type="http://schemas.openxmlformats.org/officeDocument/2006/relationships/hyperlink" Target="https://aspe.hhs.gov/topics/poverty-economic-mobility/poverty-guidelin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inityhealthofne.org/for-patients/billing-and-financail-resour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pe.hhs.gov/topics/poverty-economic-mobility/poverty-guidelines" TargetMode="External"/><Relationship Id="rId11" Type="http://schemas.openxmlformats.org/officeDocument/2006/relationships/hyperlink" Target="https://aspe.hhs.gov/topics/poverty-economic-mobility/poverty-guidelin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spe.hhs.gov/topics/poverty-economic-mobility/poverty-guidelines" TargetMode="External"/><Relationship Id="rId10" Type="http://schemas.openxmlformats.org/officeDocument/2006/relationships/hyperlink" Target="https://aspe.hhs.gov/topics/poverty-economic-mobility/poverty-guide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e.hhs.gov/topics/poverty-economic-mobility/poverty-guidelines" TargetMode="External"/><Relationship Id="rId14" Type="http://schemas.openxmlformats.org/officeDocument/2006/relationships/hyperlink" Target="https://aspe.hhs.gov/topics/poverty-economic-mobility/pover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Erdman, Russ</dc:creator>
  <cp:keywords/>
  <cp:lastModifiedBy>Stephen Kumnick</cp:lastModifiedBy>
  <cp:revision>3</cp:revision>
  <dcterms:created xsi:type="dcterms:W3CDTF">2025-02-20T13:38:00Z</dcterms:created>
  <dcterms:modified xsi:type="dcterms:W3CDTF">2025-02-20T16:16:00Z</dcterms:modified>
</cp:coreProperties>
</file>